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DC" w:rsidRPr="006E7FC8" w:rsidRDefault="00BD6EDC" w:rsidP="00BD6EDC">
      <w:pPr>
        <w:keepNext/>
        <w:pBdr>
          <w:bottom w:val="single" w:sz="6" w:space="1" w:color="000001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6E7FC8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cs-CZ"/>
        </w:rPr>
        <w:t>Základní škola a mateřská škola Ústavní, Praha 8, Hlivická 1</w:t>
      </w:r>
    </w:p>
    <w:p w:rsidR="006E7FC8" w:rsidRDefault="006E7FC8" w:rsidP="00BD6EDC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cs-CZ"/>
        </w:rPr>
      </w:pPr>
    </w:p>
    <w:p w:rsidR="006E7FC8" w:rsidRDefault="006E7FC8" w:rsidP="00BD6EDC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cs-CZ"/>
        </w:rPr>
        <w:t xml:space="preserve">Výroční zpráva </w:t>
      </w: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cs-CZ"/>
        </w:rPr>
        <w:t xml:space="preserve">o činnosti základní školy </w:t>
      </w: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cs-CZ"/>
        </w:rPr>
        <w:t>za školní rok 2020/2021</w:t>
      </w: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Default="00BD6EDC" w:rsidP="00BD6EDC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cs-CZ"/>
        </w:rPr>
      </w:pPr>
      <w:r w:rsidRPr="00BD6EDC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cs-CZ"/>
        </w:rPr>
        <w:t xml:space="preserve">(stav k 30. 6. 2021) </w:t>
      </w:r>
    </w:p>
    <w:p w:rsidR="006E7FC8" w:rsidRDefault="006E7FC8" w:rsidP="00BD6EDC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cs-CZ"/>
        </w:rPr>
      </w:pPr>
    </w:p>
    <w:p w:rsidR="006E7FC8" w:rsidRPr="00BD6EDC" w:rsidRDefault="006E7FC8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Předkladatel: Mgr. Petr Zmek, ředitel školy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C8" w:rsidRDefault="006E7FC8" w:rsidP="00BD6EDC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C8" w:rsidRDefault="006E7FC8" w:rsidP="00BD6EDC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6E7FC8" w:rsidRDefault="00BD6EDC" w:rsidP="00BD6EDC">
      <w:pPr>
        <w:spacing w:before="100" w:beforeAutospacing="1" w:after="198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</w:pPr>
      <w:r w:rsidRPr="006E7FC8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Základní údaje o škole</w:t>
      </w:r>
    </w:p>
    <w:p w:rsidR="006E7FC8" w:rsidRDefault="006E7FC8" w:rsidP="00BD6EDC">
      <w:pPr>
        <w:spacing w:before="100" w:beforeAutospacing="1" w:after="198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</w:p>
    <w:p w:rsidR="006E7FC8" w:rsidRPr="00BD6EDC" w:rsidRDefault="006E7FC8" w:rsidP="00BD6EDC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E7FC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Název právnické osoby:</w:t>
      </w:r>
    </w:p>
    <w:p w:rsid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>Základní škola a mateřská škola Ústavní, Praha 8, Hlivická 1</w:t>
      </w:r>
    </w:p>
    <w:p w:rsidR="006E7FC8" w:rsidRPr="00BD6EDC" w:rsidRDefault="006E7FC8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E7FC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Sídlo, adresa pro dálkový přístup:</w:t>
      </w:r>
    </w:p>
    <w:p w:rsid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 xml:space="preserve">Hlivická 1/400, 181 00 Praha 8 - Bohnice </w:t>
      </w:r>
    </w:p>
    <w:p w:rsidR="006E7FC8" w:rsidRPr="00BD6EDC" w:rsidRDefault="006E7FC8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 xml:space="preserve">E-mail ZŠ: </w:t>
      </w:r>
      <w:hyperlink r:id="rId6" w:history="1">
        <w:r w:rsidRPr="00BD6EDC">
          <w:rPr>
            <w:rFonts w:ascii="Calibri" w:eastAsia="Times New Roman" w:hAnsi="Calibri" w:cs="Times New Roman"/>
            <w:b/>
            <w:bCs/>
            <w:color w:val="000000"/>
            <w:sz w:val="36"/>
            <w:szCs w:val="36"/>
            <w:u w:val="single"/>
            <w:lang w:eastAsia="cs-CZ"/>
          </w:rPr>
          <w:t>skola@zs-ustavni.cz</w:t>
        </w:r>
      </w:hyperlink>
    </w:p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 xml:space="preserve">E-mail MŠ: </w:t>
      </w:r>
      <w:r w:rsidRPr="00BD6EDC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zastupkyne@msustavni.cz</w:t>
      </w:r>
    </w:p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 xml:space="preserve">WWW stránky: </w:t>
      </w:r>
      <w:hyperlink r:id="rId7" w:history="1">
        <w:r w:rsidRPr="00BD6EDC">
          <w:rPr>
            <w:rFonts w:ascii="Calibri" w:eastAsia="Times New Roman" w:hAnsi="Calibri" w:cs="Times New Roman"/>
            <w:b/>
            <w:bCs/>
            <w:color w:val="000000"/>
            <w:sz w:val="36"/>
            <w:szCs w:val="36"/>
            <w:u w:val="single"/>
            <w:lang w:eastAsia="cs-CZ"/>
          </w:rPr>
          <w:t>www.zs-ustavni.cz</w:t>
        </w:r>
      </w:hyperlink>
    </w:p>
    <w:p w:rsidR="00BD6EDC" w:rsidRPr="006E7FC8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 xml:space="preserve">ID datové schránky: </w:t>
      </w:r>
      <w:r w:rsidRPr="006E7FC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q9njv8f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C8" w:rsidRDefault="006E7FC8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6E7FC8" w:rsidRDefault="006E7FC8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6E7FC8" w:rsidRDefault="006E7FC8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6E7FC8" w:rsidRDefault="006E7FC8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6E7FC8" w:rsidRDefault="006E7FC8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6E7FC8" w:rsidRDefault="006E7FC8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6E7FC8" w:rsidRDefault="006E7FC8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BD6EDC" w:rsidRPr="006E7FC8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E7FC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Management školy:</w:t>
      </w:r>
    </w:p>
    <w:p w:rsidR="00BD6EDC" w:rsidRPr="006E7FC8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Ředitel ZŠ a MŠ: Mgr. Petr Zmek</w:t>
      </w: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Zástupce pro 1. st.: Mgr. Richard Hubert</w:t>
      </w: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Zástupce </w:t>
      </w:r>
      <w:proofErr w:type="spellStart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řed</w:t>
      </w:r>
      <w:proofErr w:type="spellEnd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. </w:t>
      </w:r>
      <w:proofErr w:type="gramStart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pro</w:t>
      </w:r>
      <w:proofErr w:type="gramEnd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2. st. a </w:t>
      </w:r>
      <w:proofErr w:type="spellStart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statutár.zástupce</w:t>
      </w:r>
      <w:proofErr w:type="spellEnd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: Mgr. Marie Gebauerová</w:t>
      </w: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Zástupce </w:t>
      </w:r>
      <w:proofErr w:type="spellStart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řed</w:t>
      </w:r>
      <w:proofErr w:type="spellEnd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. </w:t>
      </w:r>
      <w:proofErr w:type="gramStart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pro</w:t>
      </w:r>
      <w:proofErr w:type="gramEnd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MŠ : Renáta </w:t>
      </w:r>
      <w:proofErr w:type="spellStart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Glabazňová</w:t>
      </w:r>
      <w:proofErr w:type="spellEnd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VP a vedoucí školního poradenského pracoviště: Mgr. Ellen </w:t>
      </w:r>
      <w:proofErr w:type="spellStart"/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Kalaidzidu</w:t>
      </w:r>
      <w:proofErr w:type="spellEnd"/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Hospodářky ZŠ: Jaroslava Hrubá, Šárka Fischerová</w:t>
      </w: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Vedoucí školní družiny: Lenka Lišková</w:t>
      </w: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Vedoucí školní jídelny ZŠ: Dagmar Komárová</w:t>
      </w:r>
    </w:p>
    <w:p w:rsidR="00BD6EDC" w:rsidRPr="006E7FC8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Školník ZŠ: Marek Dvořák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Zřizovatel:</w:t>
      </w:r>
    </w:p>
    <w:p w:rsid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 xml:space="preserve">Městská část Praha 8, Zenklova 35/1, 180 48 Praha 8 </w:t>
      </w:r>
      <w:r w:rsidR="006E7FC8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>–</w:t>
      </w:r>
      <w:r w:rsidRPr="00BD6EDC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 xml:space="preserve"> Libeň</w:t>
      </w:r>
    </w:p>
    <w:p w:rsidR="006E7FC8" w:rsidRPr="00BD6EDC" w:rsidRDefault="006E7FC8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Údaje o školské radě:</w:t>
      </w:r>
    </w:p>
    <w:p w:rsidR="00BD6EDC" w:rsidRPr="006E7FC8" w:rsidRDefault="00BD6EDC" w:rsidP="00BD6ED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Dne 21. 6. 2021 - 23. 6. 2021 proběhly volby do školské rady. Zástupcem pedagogických pracovníků školy byla zvolena Bc. Pavla Dobrovolná. Zástupcem rodičů byla zvolena </w:t>
      </w:r>
      <w:proofErr w:type="spellStart"/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Mgr.Jana</w:t>
      </w:r>
      <w:proofErr w:type="spellEnd"/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Malá. Členem školské rady za zřizovatele byl dne 29. 4. 2021 jmenován Mgr. Michal Janovský.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Charakteristika základní školy: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Základní škola Ústavní se nachází v příjemné, zelení obklopené lokalitě v blízkosti Čimického háje na severním okraji Prahy. Ke dni 31. 8. 2021 navštěvovalo školu 577 žáků v 26 třídách.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Pro snazší přechod dětí k povinnému vzdělávání jsme již v historickém roce 1993 zvolili pro I. stupeň vzdělávací program 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cs-CZ"/>
        </w:rPr>
        <w:t>Obecná škola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Tento program po letech postupně skončil a od září 2012 jej v plném rozsahu nahradil školní vzdělávací program pro základní vzdělávání 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cs-CZ"/>
        </w:rPr>
        <w:t>Naše škola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který jsme několik let společně ve škole tvořili a ladili a který prochází průběžnou aktualizací.</w:t>
      </w:r>
    </w:p>
    <w:p w:rsidR="00451B0B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Snažíme se všichni každodenně v naší škole udržovat pozitivní klima a přátelskou atmosféru pro žáky i učitele.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Našimi prioritami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jsou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kromě kvalitního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vzdělává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ní individuální přístup k žákům se speciálními vzdělávacími potřebami, péče o žáky s jiným rodným jazykem, úzká spolupráce s Pedagogicko-psychologickou poradnou pro Prahu 7 a 8, včasná diagnostika specifických poruch a projevů negativního chování, nabídka zájmových útvarů, využití školní galerie a cvičného pozemku, sportovní vyžití, estetické a kulturní prostředí školy.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Neustále dle možností zlepšujeme podmínky pro výuku – např. vybavení interakti</w:t>
      </w:r>
      <w:r w:rsidR="000C5EA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vními tabulemi, dataprojektory. Zakoupilo se 30 NTB, dále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tablety,</w:t>
      </w:r>
      <w:r w:rsidR="000C5EA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webové kamery, mikrofony a další ICT technika pro distanční vzdělávání,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které byly poří</w:t>
      </w:r>
      <w:r w:rsidR="000C5EA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zeny z dotace MŠMT ve </w:t>
      </w:r>
      <w:proofErr w:type="gramStart"/>
      <w:r w:rsidR="000C5EA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výši            Kč</w:t>
      </w:r>
      <w:proofErr w:type="gramEnd"/>
      <w:r w:rsidR="000C5EA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764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000,-</w:t>
      </w:r>
      <w:r w:rsidR="000C5EA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Nezaostáváme však ani ve vybavování klasickými učebními pomůckami a učebnicemi</w:t>
      </w:r>
      <w:r w:rsidR="000C5EA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neboť státní rozpočet pro tyto účely</w:t>
      </w:r>
      <w:r w:rsidR="000F13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– stejně jako rozpočet výše platů zaměstnanců - </w:t>
      </w:r>
      <w:r w:rsidR="000C5EA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je v posledních letech velmi příznivý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  <w:r w:rsidR="000F13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Bohužel na rozdíl od disponibilních finančních prostředků zřizovatele pro běžný provoz a trvalou údržbu a opravy školních budov a jejich vybavení, které byly v posledních několika letech škole velmi výrazně pokráceny.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Vedení školy se snaží co nejvíce zkvalitňovat práci školní družiny, kde se rozvíjí další zájmová činnost. Jako fakultní škola Pedagogické fakulty UK Praha spolupracujeme s vysokými a středními školami hlavně v oblasti pedagogické praxe studentů. Velkou pozornost věnuje vedení školy i všichni pedagogové zdravému prostředí ve škole v nejširším slova smyslu,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t.j. nejen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prostředí bez drog, ale i bez šikanování a kriminality všeho druhu. Vedení školy pracuje s vědomím, že v samotném vzdělávacím procesu se nesmí nikdy ztrácet smysl této práce a hlavně, že žák nesmí být pouhým objektem výchovně vzdělávací práce školy, ale konkrétním učitelovým partnerem v každodenním styku. Oboustranná důvěra a úcta na úrovni rodina - škola je na slušné úrovni, i když stále je co zlepšovat. Vedení školy neustále pedagogům připomíná, že nejdůležitější článek systému - dítě - bývá často i článkem nejslabším a nejohroženějším. A tomuto dítěti se snaží škola co nejvíce pomáhat.</w:t>
      </w:r>
    </w:p>
    <w:p w:rsidR="00BD6EDC" w:rsidRPr="00BD6EDC" w:rsidRDefault="00BD6EDC" w:rsidP="00BD6EDC">
      <w:pPr>
        <w:keepNext/>
        <w:spacing w:before="100" w:beforeAutospacing="1" w:after="100" w:afterAutospacing="1" w:line="240" w:lineRule="auto"/>
        <w:ind w:left="578" w:hanging="57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Stručně z historie školy: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Nová budova ZŠ Ústavní byla otevřena roku 1974 jako první nová škola v tehdy nové bohnické zástavbě. Vzhledem ke své poloze na rozhraní staré a nové zástavby navazuje na tradice původní bohnické školy „Na náměstí“ (založena 1839), později v ulici „Na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Bendovce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“ (postavena v roce 1920). Tato budova je součástí ZŠ Ústavní dodnes a učí se zde naši žáci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ze</w:t>
      </w:r>
      <w:proofErr w:type="gram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2. tříd. V roce 1991 byla původní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dvojškola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„Ústavní“ sloučena pod jedno ředitelství. Ve druhé budově sídlí od roku 1990 osmileté státní gymnázium s šestiletou česko-italskou větví, zřizované MHMP. Sportovní areál, jednu tělocvičnu a školní kuchyni mají školy společnou.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6E7FC8" w:rsidRDefault="00BD6EDC" w:rsidP="00BD6EDC">
      <w:pPr>
        <w:spacing w:before="100" w:beforeAutospacing="1" w:after="0" w:line="240" w:lineRule="auto"/>
        <w:rPr>
          <w:rStyle w:val="Siln"/>
          <w:sz w:val="24"/>
          <w:szCs w:val="24"/>
        </w:rPr>
      </w:pPr>
      <w:r w:rsidRPr="006E7FC8">
        <w:rPr>
          <w:rStyle w:val="Siln"/>
          <w:sz w:val="24"/>
          <w:szCs w:val="24"/>
        </w:rPr>
        <w:t xml:space="preserve">Od 1. 7. 2001 je součástí ZŠ Ústavní také čtyřtřídní mateřská škola v ulici Ústavní, </w:t>
      </w:r>
      <w:proofErr w:type="gramStart"/>
      <w:r w:rsidRPr="006E7FC8">
        <w:rPr>
          <w:rStyle w:val="Siln"/>
          <w:sz w:val="24"/>
          <w:szCs w:val="24"/>
        </w:rPr>
        <w:t>č.p.</w:t>
      </w:r>
      <w:proofErr w:type="gramEnd"/>
      <w:r w:rsidRPr="006E7FC8">
        <w:rPr>
          <w:rStyle w:val="Siln"/>
          <w:sz w:val="24"/>
          <w:szCs w:val="24"/>
        </w:rPr>
        <w:t xml:space="preserve"> 16,</w:t>
      </w:r>
    </w:p>
    <w:p w:rsidR="00BD6EDC" w:rsidRPr="006E7FC8" w:rsidRDefault="00BD6EDC" w:rsidP="00BD6EDC">
      <w:pPr>
        <w:spacing w:before="100" w:beforeAutospacing="1" w:after="0" w:line="240" w:lineRule="auto"/>
        <w:rPr>
          <w:rStyle w:val="Siln"/>
          <w:sz w:val="24"/>
          <w:szCs w:val="24"/>
        </w:rPr>
      </w:pPr>
      <w:r w:rsidRPr="006E7FC8">
        <w:rPr>
          <w:rStyle w:val="Siln"/>
          <w:sz w:val="24"/>
          <w:szCs w:val="24"/>
        </w:rPr>
        <w:t>(viz samostatná výroční zpráva).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Hlavním cílem odborného působení pedagogického sboru i všech ostatních zaměstnanců a externích spolupracovníků jsou dobré partnerské vztahy se žáky a rodiči, vysoký standard v poskytování vzdělávání a efektivní spolupráce s rodičovskou a ostatní veřejností v zájmu dobré přípravy žáků na další studium i praktický život.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Naši školu si volí také někteří rodiče dětí z širokého okolí, z jiných pražských obvodů, ze Středočeského kraje i z jiných zemí.</w:t>
      </w:r>
    </w:p>
    <w:p w:rsidR="00BD6EDC" w:rsidRPr="00BD6EDC" w:rsidRDefault="00BD6EDC" w:rsidP="00BD6ED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Přehled oborů vzdělání: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Ve školním roce 2020/2021 se uskutečňovala výuka ve všech ročnících na základě vlastního školního vzdělávacího programu pro základní vzdělávání </w:t>
      </w:r>
      <w:r w:rsidRPr="00BD6EDC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Naše škola</w:t>
      </w: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platného od 1. 9. 2007, s úpravou od 1. 9. 2013.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Jazykové vzdělávání a jeho podpora – učitelé</w:t>
      </w: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Počet učitelů cizích jazyků ve fyzických osobách a přepočtený k 31. 12. 2020 v členění podle vyučovaných jazyků, odborná kvalifikace v členění podle vyučovaných jazyků: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5"/>
        <w:gridCol w:w="2700"/>
        <w:gridCol w:w="2049"/>
        <w:gridCol w:w="2328"/>
      </w:tblGrid>
      <w:tr w:rsidR="00BD6EDC" w:rsidRPr="00BD6EDC" w:rsidTr="00BD6EDC">
        <w:trPr>
          <w:trHeight w:val="45"/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cs-CZ"/>
              </w:rPr>
            </w:pP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Fyzické osoby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Přepočtené úvazky</w:t>
            </w:r>
          </w:p>
        </w:tc>
      </w:tr>
      <w:tr w:rsidR="00BD6EDC" w:rsidRPr="00BD6EDC" w:rsidTr="00BD6EDC">
        <w:trPr>
          <w:trHeight w:val="45"/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Anglický jazyk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učitelů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3,7</w:t>
            </w:r>
          </w:p>
        </w:tc>
      </w:tr>
      <w:tr w:rsidR="00BD6EDC" w:rsidRPr="00BD6EDC" w:rsidTr="00BD6EDC">
        <w:trPr>
          <w:trHeight w:val="60"/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Anglický jazyk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odborná kvalifikace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3,4</w:t>
            </w:r>
          </w:p>
        </w:tc>
      </w:tr>
      <w:tr w:rsidR="00BD6EDC" w:rsidRPr="00BD6EDC" w:rsidTr="00BD6EDC">
        <w:trPr>
          <w:trHeight w:val="45"/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Francouzský jazyk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učitelů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0,4</w:t>
            </w:r>
          </w:p>
        </w:tc>
      </w:tr>
      <w:tr w:rsidR="00BD6EDC" w:rsidRPr="00BD6EDC" w:rsidTr="00BD6EDC">
        <w:trPr>
          <w:trHeight w:val="60"/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Francouzský jazyk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odborná kvalifikace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D6EDC" w:rsidRPr="00BD6EDC" w:rsidTr="00BD6EDC">
        <w:trPr>
          <w:trHeight w:val="60"/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Německý jazyk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učitelů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0,8</w:t>
            </w:r>
          </w:p>
        </w:tc>
      </w:tr>
      <w:tr w:rsidR="00BD6EDC" w:rsidRPr="00BD6EDC" w:rsidTr="00BD6EDC">
        <w:trPr>
          <w:trHeight w:val="45"/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Německý jazyk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odborná kvalifikace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0,4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ind w:left="992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585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585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Jazykové vzdělávání a jeho podpora – žáci</w:t>
      </w: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1"/>
        <w:gridCol w:w="1211"/>
        <w:gridCol w:w="1211"/>
        <w:gridCol w:w="2049"/>
        <w:gridCol w:w="1490"/>
        <w:gridCol w:w="1490"/>
      </w:tblGrid>
      <w:tr w:rsidR="00BD6EDC" w:rsidRPr="00BD6EDC" w:rsidTr="00BD6EDC">
        <w:trPr>
          <w:trHeight w:val="690"/>
          <w:tblCellSpacing w:w="0" w:type="dxa"/>
        </w:trPr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Žáci učící se cizí jazyk</w:t>
            </w: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jako povinný předmět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Žáci učící se cizí jazyk jako povinně volitelný předmět</w:t>
            </w:r>
          </w:p>
        </w:tc>
        <w:tc>
          <w:tcPr>
            <w:tcW w:w="160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Žáci učící se cizí jazyk</w:t>
            </w: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jako nepovinný předmět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stupeň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Anglický jazyk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193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277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Německý jazyk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165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Francouzský jazyk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Španělský jazyk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Ruský jazyk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Pedagogičtí pracovníci</w:t>
      </w:r>
      <w:r w:rsidRPr="00BD6EDC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</w:t>
      </w: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Odborná kvalifikace v % podle zákona č. 563/2004 Sb. o pedagogických pracovnících, ve znění pozdějších předpisů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5"/>
        <w:gridCol w:w="2421"/>
        <w:gridCol w:w="2421"/>
        <w:gridCol w:w="2235"/>
      </w:tblGrid>
      <w:tr w:rsidR="00BD6EDC" w:rsidRPr="00BD6EDC" w:rsidTr="00BD6EDC">
        <w:trPr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Ped</w:t>
            </w:r>
            <w:proofErr w:type="spellEnd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pracovníci</w:t>
            </w:r>
            <w:proofErr w:type="gramEnd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Ped</w:t>
            </w:r>
            <w:proofErr w:type="spellEnd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pracovníci</w:t>
            </w:r>
            <w:proofErr w:type="gramEnd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s odbornou kvalifikací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Ped</w:t>
            </w:r>
            <w:proofErr w:type="spellEnd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pracovníci</w:t>
            </w:r>
            <w:proofErr w:type="gramEnd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bez odborné kvalifikace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(fyzické osoby)</w:t>
            </w:r>
          </w:p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 </w:t>
            </w:r>
            <w:r w:rsidRPr="00BD6E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1. 12. 2020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cs-CZ"/>
        </w:rPr>
        <w:t>Věková struktura pedagogických pracovníků</w:t>
      </w: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7"/>
        <w:gridCol w:w="1583"/>
        <w:gridCol w:w="1583"/>
        <w:gridCol w:w="1583"/>
        <w:gridCol w:w="1583"/>
        <w:gridCol w:w="1583"/>
      </w:tblGrid>
      <w:tr w:rsidR="00BD6EDC" w:rsidRPr="00BD6EDC" w:rsidTr="00BD6EDC">
        <w:trPr>
          <w:tblCellSpacing w:w="0" w:type="dxa"/>
        </w:trPr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Věk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méně než 30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31 – 40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41 – 50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51 – 60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61 – a více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(</w:t>
            </w:r>
            <w:proofErr w:type="spellStart"/>
            <w:proofErr w:type="gramStart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fyz.osob</w:t>
            </w:r>
            <w:proofErr w:type="spellEnd"/>
            <w:proofErr w:type="gramEnd"/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) </w:t>
            </w: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 31. 12. 2020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>Další vzdělávání pedagogických pracovníků</w:t>
      </w:r>
    </w:p>
    <w:p w:rsidR="00BD6EDC" w:rsidRPr="00BD6EDC" w:rsidRDefault="00BD6EDC" w:rsidP="00BD6EDC">
      <w:pPr>
        <w:spacing w:before="100" w:beforeAutospacing="1" w:after="0" w:line="240" w:lineRule="auto"/>
        <w:ind w:left="1786" w:hanging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cs-CZ"/>
        </w:rPr>
        <w:t>počet pedagogických pracovníků, kteří si doplňují odbornou kvalifikaci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: 5</w:t>
      </w:r>
    </w:p>
    <w:p w:rsidR="00BD6EDC" w:rsidRPr="00BD6EDC" w:rsidRDefault="00BD6EDC" w:rsidP="00BD6EDC">
      <w:pPr>
        <w:spacing w:before="100" w:beforeAutospacing="1" w:after="0" w:line="240" w:lineRule="auto"/>
        <w:ind w:left="14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3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ped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pracovníci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PedF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UK Praha </w:t>
      </w:r>
    </w:p>
    <w:p w:rsidR="00BD6EDC" w:rsidRPr="00BD6EDC" w:rsidRDefault="00BD6EDC" w:rsidP="00BD6EDC">
      <w:pPr>
        <w:spacing w:before="100" w:beforeAutospacing="1" w:after="0" w:line="240" w:lineRule="auto"/>
        <w:ind w:left="14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1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ped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pracovník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PedF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Masarykova univerzita Brno</w:t>
      </w:r>
    </w:p>
    <w:p w:rsidR="00BD6EDC" w:rsidRPr="00BD6EDC" w:rsidRDefault="00BD6EDC" w:rsidP="00BD6EDC">
      <w:pPr>
        <w:spacing w:before="100" w:beforeAutospacing="1" w:after="0" w:line="240" w:lineRule="auto"/>
        <w:ind w:left="14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1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ped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pracovník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PedF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UJEP Ústí nad Labem</w:t>
      </w:r>
    </w:p>
    <w:p w:rsidR="00BD6EDC" w:rsidRPr="00BD6EDC" w:rsidRDefault="00BD6EDC" w:rsidP="00BD6EDC">
      <w:pPr>
        <w:spacing w:before="100" w:beforeAutospacing="1" w:after="0" w:line="240" w:lineRule="auto"/>
        <w:ind w:left="14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14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cs-CZ"/>
        </w:rPr>
        <w:t>průběžné vzdělávání pedagogických pracovníků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:</w:t>
      </w:r>
    </w:p>
    <w:p w:rsidR="00BD6EDC" w:rsidRPr="00BD6EDC" w:rsidRDefault="00BD6EDC" w:rsidP="00BD6EDC">
      <w:pPr>
        <w:spacing w:before="100" w:beforeAutospacing="1" w:after="0" w:line="240" w:lineRule="auto"/>
        <w:ind w:left="10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Vzdělávání pedagogických pracovníků z důvodu pandemie COVID-19 nebylo možné.</w:t>
      </w:r>
      <w:r w:rsidRPr="00BD6EDC">
        <w:rPr>
          <w:rFonts w:ascii="Calibri" w:eastAsia="Times New Roman" w:hAnsi="Calibri" w:cs="Times New Roman"/>
          <w:color w:val="000000"/>
          <w:lang w:eastAsia="cs-CZ"/>
        </w:rPr>
        <w:t xml:space="preserve"> Někteří pedagogové se zúčastňovali online seminářů zaměřených </w:t>
      </w:r>
      <w:proofErr w:type="gramStart"/>
      <w:r w:rsidRPr="00BD6EDC">
        <w:rPr>
          <w:rFonts w:ascii="Calibri" w:eastAsia="Times New Roman" w:hAnsi="Calibri" w:cs="Times New Roman"/>
          <w:color w:val="000000"/>
          <w:lang w:eastAsia="cs-CZ"/>
        </w:rPr>
        <w:t>na</w:t>
      </w:r>
      <w:proofErr w:type="gramEnd"/>
      <w:r w:rsidRPr="00BD6EDC">
        <w:rPr>
          <w:rFonts w:ascii="Calibri" w:eastAsia="Times New Roman" w:hAnsi="Calibri" w:cs="Times New Roman"/>
          <w:color w:val="000000"/>
          <w:lang w:eastAsia="cs-CZ"/>
        </w:rPr>
        <w:t>:</w:t>
      </w:r>
    </w:p>
    <w:p w:rsidR="00BD6EDC" w:rsidRPr="00BD6EDC" w:rsidRDefault="00BD6EDC" w:rsidP="00BD6EDC">
      <w:pPr>
        <w:spacing w:before="100" w:beforeAutospacing="1" w:after="0" w:line="240" w:lineRule="auto"/>
        <w:ind w:left="10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lang w:eastAsia="cs-CZ"/>
        </w:rPr>
        <w:t>primární prevence (školní klima, bezpečný pohyb v kyberprostoru, dítě v pubertě - dospívání)</w:t>
      </w:r>
    </w:p>
    <w:p w:rsidR="00BD6EDC" w:rsidRPr="00BD6EDC" w:rsidRDefault="00BD6EDC" w:rsidP="00BD6EDC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problémoví žáci, integrace žáků</w:t>
      </w:r>
    </w:p>
    <w:p w:rsidR="00BD6EDC" w:rsidRPr="00BD6EDC" w:rsidRDefault="00BD6EDC" w:rsidP="00BD6EDC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komunikace s rodiči</w:t>
      </w:r>
    </w:p>
    <w:p w:rsidR="00BD6EDC" w:rsidRPr="00BD6EDC" w:rsidRDefault="00BD6EDC" w:rsidP="00BD6EDC">
      <w:pPr>
        <w:numPr>
          <w:ilvl w:val="1"/>
          <w:numId w:val="3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Hejného metoda matematiky</w:t>
      </w:r>
    </w:p>
    <w:p w:rsidR="00BD6EDC" w:rsidRPr="00BD6EDC" w:rsidRDefault="00BD6EDC" w:rsidP="00BD6EDC">
      <w:pPr>
        <w:numPr>
          <w:ilvl w:val="1"/>
          <w:numId w:val="3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čtenářská a finanční gramotnost</w:t>
      </w: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cs-CZ"/>
        </w:rPr>
        <w:t>formy vzdělávání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: konference, semináře a ukázkové hodiny formou online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Základní vzdělávání</w:t>
      </w:r>
    </w:p>
    <w:p w:rsidR="00BD6EDC" w:rsidRPr="00BD6EDC" w:rsidRDefault="00BD6EDC" w:rsidP="00BD6ED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počet tříd</w:t>
      </w:r>
    </w:p>
    <w:p w:rsidR="00BD6EDC" w:rsidRPr="00BD6EDC" w:rsidRDefault="00BD6EDC" w:rsidP="00BD6ED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počty žáků</w:t>
      </w:r>
    </w:p>
    <w:p w:rsidR="00BD6EDC" w:rsidRPr="00BD6EDC" w:rsidRDefault="00BD6EDC" w:rsidP="00BD6ED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průměrné počty žáků/třída</w:t>
      </w:r>
    </w:p>
    <w:p w:rsidR="00BD6EDC" w:rsidRPr="00BD6EDC" w:rsidRDefault="00BD6EDC" w:rsidP="00BD6ED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individuálně integrovaní žáci</w:t>
      </w:r>
    </w:p>
    <w:p w:rsidR="00BD6EDC" w:rsidRPr="00BD6EDC" w:rsidRDefault="00BD6EDC" w:rsidP="00BD6ED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a) 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cs-CZ"/>
        </w:rPr>
        <w:t>počet tříd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0"/>
        <w:gridCol w:w="2406"/>
        <w:gridCol w:w="2406"/>
        <w:gridCol w:w="2220"/>
      </w:tblGrid>
      <w:tr w:rsidR="00BD6EDC" w:rsidRPr="00BD6EDC" w:rsidTr="00BD6EDC">
        <w:trPr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tříd celkem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 30. 6. 2020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 30. 6. 2021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b) 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cs-CZ"/>
        </w:rPr>
        <w:t>počty žáků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0"/>
        <w:gridCol w:w="2406"/>
        <w:gridCol w:w="2406"/>
        <w:gridCol w:w="2220"/>
      </w:tblGrid>
      <w:tr w:rsidR="00BD6EDC" w:rsidRPr="00BD6EDC" w:rsidTr="00BD6EDC">
        <w:trPr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 celkem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 30. 6. 2020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297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277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574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 30. 6. 2021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279</w:t>
            </w:r>
          </w:p>
        </w:tc>
        <w:tc>
          <w:tcPr>
            <w:tcW w:w="1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577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c) průměrný počet žáků na třídu ve školním roce 2020/2021 </w:t>
      </w:r>
    </w:p>
    <w:tbl>
      <w:tblPr>
        <w:tblW w:w="71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7"/>
        <w:gridCol w:w="1947"/>
        <w:gridCol w:w="3216"/>
      </w:tblGrid>
      <w:tr w:rsidR="00BD6EDC" w:rsidRPr="00BD6EDC" w:rsidTr="00BD6EDC">
        <w:trPr>
          <w:tblCellSpacing w:w="0" w:type="dxa"/>
        </w:trPr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numPr>
                <w:ilvl w:val="0"/>
                <w:numId w:val="6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numPr>
                <w:ilvl w:val="0"/>
                <w:numId w:val="7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průměr za 1. a 2. stupeň 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21,14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24,08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22,5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ind w:left="425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425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d) individuálně integrovaní žáci </w:t>
      </w:r>
    </w:p>
    <w:p w:rsidR="00BD6EDC" w:rsidRPr="00BD6EDC" w:rsidRDefault="00BD6EDC" w:rsidP="00BD6EDC">
      <w:pPr>
        <w:spacing w:before="100" w:beforeAutospacing="1" w:after="0" w:line="240" w:lineRule="auto"/>
        <w:ind w:left="425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3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2"/>
        <w:gridCol w:w="2368"/>
        <w:gridCol w:w="2660"/>
      </w:tblGrid>
      <w:tr w:rsidR="00BD6EDC" w:rsidRPr="00BD6EDC" w:rsidTr="00BD6EDC">
        <w:trPr>
          <w:trHeight w:val="120"/>
          <w:tblCellSpacing w:w="0" w:type="dxa"/>
        </w:trPr>
        <w:tc>
          <w:tcPr>
            <w:tcW w:w="720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</w:t>
            </w:r>
          </w:p>
        </w:tc>
      </w:tr>
      <w:tr w:rsidR="00BD6EDC" w:rsidRPr="00BD6EDC" w:rsidTr="00BD6EDC">
        <w:trPr>
          <w:trHeight w:val="135"/>
          <w:tblCellSpacing w:w="0" w:type="dxa"/>
        </w:trPr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BD6EDC" w:rsidRPr="00BD6EDC" w:rsidTr="00BD6EDC">
        <w:trPr>
          <w:trHeight w:val="120"/>
          <w:tblCellSpacing w:w="0" w:type="dxa"/>
        </w:trPr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Přípravné třídy škola nemá.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 xml:space="preserve">Údaje o zápisu k povinné školní docházce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Zápis do 1. tříd probíhal opět začátkem dubna - online. Před samotným zápisem se v březnu v rámci Dne otevřených dveří mohli rodiče budoucích prvňáčků podívat do prvních tříd a školy prostřednictvím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videofotografií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umístěných na webových stránkách naší školy. </w:t>
      </w:r>
    </w:p>
    <w:p w:rsidR="00BD6EDC" w:rsidRPr="00BD6EDC" w:rsidRDefault="00BD6EDC" w:rsidP="00BD6ED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0"/>
        <w:gridCol w:w="1583"/>
        <w:gridCol w:w="1769"/>
        <w:gridCol w:w="1583"/>
        <w:gridCol w:w="1490"/>
        <w:gridCol w:w="1397"/>
      </w:tblGrid>
      <w:tr w:rsidR="00BD6EDC" w:rsidRPr="00BD6EDC" w:rsidTr="00BD6EDC">
        <w:trPr>
          <w:trHeight w:val="945"/>
          <w:tblCellSpacing w:w="0" w:type="dxa"/>
        </w:trPr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Celkový počet</w:t>
            </w: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zapsaných dětí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 toho počet</w:t>
            </w: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 jiných městských částí</w:t>
            </w:r>
          </w:p>
        </w:tc>
        <w:tc>
          <w:tcPr>
            <w:tcW w:w="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 toho počet dětí mimo Prahu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Počet loňských odkladů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Počet žádostí</w:t>
            </w: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 odklad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Počet přijatých žáků</w:t>
            </w:r>
          </w:p>
        </w:tc>
      </w:tr>
      <w:tr w:rsidR="00BD6EDC" w:rsidRPr="00BD6EDC" w:rsidTr="00BD6EDC">
        <w:trPr>
          <w:trHeight w:val="420"/>
          <w:tblCellSpacing w:w="0" w:type="dxa"/>
        </w:trPr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Školní družina 2020/2021</w:t>
      </w:r>
    </w:p>
    <w:p w:rsidR="00BD6EDC" w:rsidRPr="00BD6EDC" w:rsidRDefault="00BD6EDC" w:rsidP="00BD6E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154 dětí - 6 oddělení družiny</w:t>
      </w: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Kroužky : nebyly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otevřeny</w:t>
      </w: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Akce školní družiny:</w:t>
      </w: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- návštěva BOTANICKÉ ZAHRADY A PARKU U TROJSKÉHO ZÁMKU</w:t>
      </w: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- další činnost probíhala v jednotlivých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odděleních ( podle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aktuálních opatření)</w:t>
      </w:r>
    </w:p>
    <w:p w:rsidR="00BD6EDC" w:rsidRPr="00BD6EDC" w:rsidRDefault="00BD6EDC" w:rsidP="00BD6E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Počty: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1"/>
        <w:gridCol w:w="1301"/>
        <w:gridCol w:w="1302"/>
        <w:gridCol w:w="1302"/>
        <w:gridCol w:w="1302"/>
        <w:gridCol w:w="1112"/>
        <w:gridCol w:w="1692"/>
      </w:tblGrid>
      <w:tr w:rsidR="00BD6EDC" w:rsidRPr="00BD6EDC" w:rsidTr="00BD6EDC">
        <w:trPr>
          <w:trHeight w:val="345"/>
          <w:tblCellSpacing w:w="0" w:type="dxa"/>
        </w:trPr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počet oddělení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zapsaní účastníci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z I. stupně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z II. stupně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zájmové útvary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žáků  zájmových </w:t>
            </w:r>
            <w:proofErr w:type="gramStart"/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útvarech</w:t>
            </w:r>
            <w:proofErr w:type="gramEnd"/>
          </w:p>
        </w:tc>
      </w:tr>
      <w:tr w:rsidR="00BD6EDC" w:rsidRPr="00BD6EDC" w:rsidTr="00BD6EDC">
        <w:trPr>
          <w:trHeight w:val="345"/>
          <w:tblCellSpacing w:w="0" w:type="dxa"/>
        </w:trPr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školní družina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154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154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Školní poradenské pracoviště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Ve školním roce 2020/2021 na naší škole pracovalo školní poradenské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pracoviště , které</w:t>
      </w:r>
      <w:proofErr w:type="gram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je tvořeno šesti členy- výchovná poradkyně Mgr. Ellen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Kalaidzidu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kariérová poradkyně Mgr. Jana Kolková, metodičky prevence pro 1. stupeň Mgr. Melanie Nováková a 2. stupeň Mgr. Pavla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Hanzlovičová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speciální pedagožka Mgr. Jaroslava Šmídová školní psycholožka Mgr. Eva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Chybíková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. Tento tým zajišťuje poradenské služby školy a jeho členové spolupracují podle specifické potřeby. Několikrát ročně se tým schází při zhodnocení činnosti.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58509A" w:rsidRDefault="00BD6EDC" w:rsidP="00BD6EDC">
      <w:pPr>
        <w:spacing w:before="100" w:beforeAutospacing="1" w:after="0" w:line="240" w:lineRule="auto"/>
        <w:rPr>
          <w:rStyle w:val="Siln"/>
          <w:sz w:val="24"/>
          <w:szCs w:val="24"/>
        </w:rPr>
      </w:pPr>
      <w:r w:rsidRPr="0058509A">
        <w:rPr>
          <w:rStyle w:val="Siln"/>
          <w:sz w:val="24"/>
          <w:szCs w:val="24"/>
        </w:rPr>
        <w:t>Výchovná poradkyně</w:t>
      </w:r>
    </w:p>
    <w:p w:rsidR="00BD6EDC" w:rsidRPr="006E7FC8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Koordinuje péči o děti se speciálně vzdělávacími potřebami (SVP)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Vede asistentky pedagoga a úzce s nimi spolupracuje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Podílí se na vyhodnocení stávajících podpůrných opatření a na vypracování a vyhodnocení IVP, PO1 a PO2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Zajišťuje organizaci hodin pedagogických intervencí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Konzultuje problematiku žáků se SVP s vyučujícími, rodiči a pracovníky poradenských zařízení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Eviduje všechna Doporučení ze ŠPZ a zprávy z dalších odporných pracovišť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Řeší vzdělávací a výchovné problémy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Poskytuje individuální konzultace pedagogům, rodičům a žákům při řešení vzdělávacích a výchovných problémů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Organizuje jednání případových konferencí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Spolupracuje s pracovníky OSPOD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Poskytuje informace o specializovaných školských a dalších poradenských zařízení v regionu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Vyřizuje školní a pracovní úrazy</w:t>
      </w:r>
    </w:p>
    <w:p w:rsidR="00BD6EDC" w:rsidRPr="006E7FC8" w:rsidRDefault="00BD6EDC" w:rsidP="00BD6EDC">
      <w:pPr>
        <w:numPr>
          <w:ilvl w:val="0"/>
          <w:numId w:val="9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Zajišťuje spolupráci se společností </w:t>
      </w:r>
      <w:proofErr w:type="spell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Women</w:t>
      </w:r>
      <w:proofErr w:type="spell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proofErr w:type="spell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for</w:t>
      </w:r>
      <w:proofErr w:type="spell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proofErr w:type="spell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Women</w:t>
      </w:r>
      <w:proofErr w:type="spell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tzn. Obědy pro děti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>Vzdělávání žáků se speciálně vzdělávacími potřebami ve školním roce 2020/2021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6E7FC8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Na prvním stupni bylo evidováno 37 žáků a na druhém 50 žáků se speciálně vzdělávacími potřebami.</w:t>
      </w:r>
    </w:p>
    <w:p w:rsidR="00BD6EDC" w:rsidRPr="006E7FC8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Podle individuálních vzdělávacích plánů se ve školním roce 2020/2021 vzdělávalo celkem 27 </w:t>
      </w:r>
      <w:proofErr w:type="gram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žáků . Pedagogické</w:t>
      </w:r>
      <w:proofErr w:type="gram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intervence navštěvovalo celkem 26 žáků v šesti skupinách.</w:t>
      </w:r>
    </w:p>
    <w:p w:rsidR="00BD6EDC" w:rsidRPr="006E7FC8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Během distanční výuky byly žákům nabídnuty individuální konzultace, kterých využívalo 6 žáků se speciálně vzdělávacími potřebami a žáků s odlišným mateřským jazykem.</w:t>
      </w:r>
    </w:p>
    <w:p w:rsidR="00BD6EDC" w:rsidRPr="006E7FC8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Individuálních konzultací využívali také rodiče žáků, neboť se začaly objevovat specifické obtíže spojené s obdobím distanční výuky jako zvýšená úzkost, projevy </w:t>
      </w:r>
      <w:proofErr w:type="gram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sebepoškozování , ztráta</w:t>
      </w:r>
      <w:proofErr w:type="gram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motivace apod.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>Péče o nadané žáky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Součástí vzdělávání nadaných žáků je obohacování učiva, zadávání náročnějších úkolů, prezentace znalostí a dovedností, podpora a rozvíjení vnitřní motivace, soustředěnosti a pozornosti, podpora zájmu žáka</w:t>
      </w:r>
      <w:r w:rsidRPr="00BD6EDC">
        <w:rPr>
          <w:rFonts w:ascii="Calibri" w:eastAsia="Times New Roman" w:hAnsi="Calibri" w:cs="Times New Roman"/>
          <w:lang w:eastAsia="cs-CZ"/>
        </w:rPr>
        <w:t>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cs-CZ"/>
        </w:rPr>
        <w:t>Školení pedagogických pracovníků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6E7FC8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Školení </w:t>
      </w:r>
      <w:proofErr w:type="spell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Feuersteinovo</w:t>
      </w:r>
      <w:proofErr w:type="spell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instrumentální obohacování se v souvislosti s distanční výukou nemohlo uskutečnit. Další pedagogičtí pracovníci budou proškoleni v následujícím školním roce.</w:t>
      </w:r>
    </w:p>
    <w:p w:rsidR="00BD6EDC" w:rsidRPr="006E7FC8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Proběhlo školení matematiky metodou </w:t>
      </w:r>
      <w:proofErr w:type="gram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Hejného , kterého</w:t>
      </w:r>
      <w:proofErr w:type="gram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se zúčastnily tři pedagožky.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Kariérové poradenství </w:t>
      </w:r>
    </w:p>
    <w:p w:rsidR="00BD6EDC" w:rsidRPr="006E7FC8" w:rsidRDefault="00BD6EDC" w:rsidP="00BD6ED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 uplynulém školním roce bylo kariérové poradenství poskytováno prezenčně i online formou. Za tímto účelem byl zřízen kurz </w:t>
      </w:r>
      <w:r w:rsidRPr="006E7FC8">
        <w:rPr>
          <w:rFonts w:ascii="Calibri" w:eastAsia="Times New Roman" w:hAnsi="Calibri" w:cs="Times New Roman"/>
          <w:i/>
          <w:iCs/>
          <w:sz w:val="24"/>
          <w:szCs w:val="24"/>
          <w:lang w:eastAsia="cs-CZ"/>
        </w:rPr>
        <w:t>Kariérové poradenství</w:t>
      </w: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 </w:t>
      </w:r>
      <w:proofErr w:type="spell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Classroomu</w:t>
      </w:r>
      <w:proofErr w:type="spell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Přístup k aktuálním informacím tak měli žáci i rodiče i během distanční výuky. Uskutečnilo se několik </w:t>
      </w:r>
      <w:proofErr w:type="spell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videoschůzek</w:t>
      </w:r>
      <w:proofErr w:type="spell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pro rodiče a tato platforma byla k dispozici i k realizaci individuálních setkání týkajících se výběru škol, průběhu přijímacího řízení a postupu při vydávání přihlášek či zápisových lístků. Žákům a rodičům 5., 7. a 9. ročníků byly průběžně poskytovány aktuální informace o přijímacím řízení – jeho průběhu, termínech talentových zkoušek, vyplňování a odevzdávání přihlášek na SŠ a konání státních přijímacích zkoušek zároveň elektronicky přes Bakaláře.</w:t>
      </w:r>
    </w:p>
    <w:p w:rsidR="00BD6EDC" w:rsidRPr="006E7FC8" w:rsidRDefault="00BD6EDC" w:rsidP="00BD6ED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Informovanost žáků byla zajištěna formou nabídky návštěvy </w:t>
      </w:r>
      <w:proofErr w:type="spell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Schola</w:t>
      </w:r>
      <w:proofErr w:type="spell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proofErr w:type="spellStart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Pragensis</w:t>
      </w:r>
      <w:proofErr w:type="spellEnd"/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jež se konala online. Střední školy dále nabízely vedle individuálních návštěv rovněž virtuální návštěvy v rámci dnů otevřených dveří. Žáci 9. ročníků obdrželi Atlas školství s aktuálním přehledem studijních oborů a učili se sami si vyhledávat informace na webových stránkách Infoabsolvent.cz, Středníškoly.cz. </w:t>
      </w:r>
    </w:p>
    <w:p w:rsidR="00BD6EDC" w:rsidRPr="006E7FC8" w:rsidRDefault="00BD6EDC" w:rsidP="00BD6EDC">
      <w:pPr>
        <w:spacing w:before="10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7FC8">
        <w:rPr>
          <w:rFonts w:ascii="Calibri" w:eastAsia="Times New Roman" w:hAnsi="Calibri" w:cs="Times New Roman"/>
          <w:sz w:val="24"/>
          <w:szCs w:val="24"/>
          <w:lang w:eastAsia="cs-CZ"/>
        </w:rPr>
        <w:t>Žákům i rodičům byly poskytovány konzultace (zvláště k výběru SŠ v 2. kole) a vyplňování dalších přihlášek. Škola zajistila včasné vydání zápisových lístků a evidovala úspěšnost našich žáků při přijímacích zkouškách na víceletá gymnázia a SŠ.</w:t>
      </w:r>
    </w:p>
    <w:p w:rsidR="00BD6EDC" w:rsidRPr="00BD6EDC" w:rsidRDefault="00BD6EDC" w:rsidP="00BD6EDC">
      <w:pPr>
        <w:spacing w:before="102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58509A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9A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Úspěšnost žáků při přijímacím řízení ve </w:t>
      </w:r>
      <w:proofErr w:type="spellStart"/>
      <w:r w:rsidRPr="0058509A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šk</w:t>
      </w:r>
      <w:proofErr w:type="spellEnd"/>
      <w:r w:rsidRPr="0058509A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. roce 2020/21: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9"/>
        <w:gridCol w:w="3043"/>
        <w:gridCol w:w="2490"/>
      </w:tblGrid>
      <w:tr w:rsidR="00BD6EDC" w:rsidRPr="00BD6EDC" w:rsidTr="00BD6EDC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z 5. ročníku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ze 7. ročníku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lang w:eastAsia="cs-CZ"/>
              </w:rPr>
              <w:t>Na víceletá gymnázia</w:t>
            </w:r>
            <w:r w:rsidRPr="00BD6EDC">
              <w:rPr>
                <w:rFonts w:ascii="Calibri" w:eastAsia="Times New Roman" w:hAnsi="Calibri" w:cs="Times New Roman"/>
                <w:lang w:eastAsia="cs-CZ"/>
              </w:rPr>
              <w:t xml:space="preserve"> přijato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5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lang w:eastAsia="cs-CZ"/>
        </w:rPr>
        <w:t>Na střední školy</w:t>
      </w:r>
      <w:r w:rsidRPr="00BD6EDC">
        <w:rPr>
          <w:rFonts w:ascii="Calibri" w:eastAsia="Times New Roman" w:hAnsi="Calibri" w:cs="Times New Roman"/>
          <w:lang w:eastAsia="cs-CZ"/>
        </w:rPr>
        <w:t xml:space="preserve"> (ukončení studia maturitní zkouškou) z 9. ročníků přijato: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19"/>
        <w:gridCol w:w="4703"/>
      </w:tblGrid>
      <w:tr w:rsidR="00BD6EDC" w:rsidRPr="00BD6EDC" w:rsidTr="00BD6EDC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Gymnázia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6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Obchodní a podnikatelské zaměření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23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Střední průmyslové a technické školy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13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Zdravotnické školy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6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Gastronomie a hotelnictví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7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Umělecké zaměření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3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Pedagogické školy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2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BD6EDC" w:rsidRPr="00BD6EDC" w:rsidTr="00BD6ED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 učebních do oborů </w:t>
            </w:r>
            <w:r w:rsidRPr="00BD6EDC">
              <w:rPr>
                <w:rFonts w:ascii="Calibri" w:eastAsia="Times New Roman" w:hAnsi="Calibri" w:cs="Times New Roman"/>
                <w:lang w:eastAsia="cs-CZ"/>
              </w:rPr>
              <w:t>přijato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EDC" w:rsidRPr="00BD6EDC" w:rsidRDefault="00BD6EDC" w:rsidP="00BD6ED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</w:tr>
    </w:tbl>
    <w:p w:rsidR="00BD6EDC" w:rsidRPr="00BD6EDC" w:rsidRDefault="00BD6EDC" w:rsidP="00BD6EDC">
      <w:pPr>
        <w:spacing w:before="102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Ve školním roce 2020/2021 ukončilo povinnou školní docházku 69 žáků.</w:t>
      </w:r>
    </w:p>
    <w:p w:rsidR="00BD6EDC" w:rsidRPr="00BD6EDC" w:rsidRDefault="00BD6EDC" w:rsidP="00BD6EDC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6E7FC8" w:rsidP="00BD6EDC">
      <w:pPr>
        <w:spacing w:before="363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cs-CZ"/>
        </w:rPr>
        <w:t>Školní poradenské pracov</w:t>
      </w:r>
      <w:r w:rsidR="00BD6EDC" w:rsidRPr="00BD6ED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cs-CZ"/>
        </w:rPr>
        <w:t>iště - primární prevence pro 1. a 2. stupeň a školní psycholog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V naší škole se u školního poradenského pracoviště (ŠPP) osvědčila týmová spolupráce členů, která napomáhá ke vzájemné informovanosti a možnosti lépe koordinovat postupy a aplikovat opatření.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Školní rok byl výrazně ovlivněn pandemií Covid-19. Distanční výuka byla náročná pro všechny zúčastněné. Škola monitorovala zapojování žáků, poskytovala jim podporu. Děti i jejich rodiče byli průběžně seznamováni s možností kontaktovat a využít ŠPP.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 v tomto školním roce byly stanoveny pravidelné konzultační hodiny školní psycholožky, která vzhledem ke Covidu-19 nabízela i on-line setkání. Individuální sezení také uskutečňovala přímo ve škole s přihlédnutím k platným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protiepidemiologickým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nařízením. Nejčastěji se na ni obraceli zákonní zástupci s obtížemi, které souvisely s distanční výukou (ztrátou motivace žáků) nebo s psychickou „nepohodou“. Převažovaly jednorázové individuální konzultace. Pedagogický sbor ji oslovoval převážně ohledně konzultací výukových problémů žáků, přístupu k jednotlivým žákům, vztahů ve třídě. Této služby využívali jak třídní učitelé, ostatní učitelé, tak ostatní členové ŠPP.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Preventivní plán školy se ve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šk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r. 2020/2021 nadále zaměřoval na rozvoj osobnostních a sociálních kompetencí žáků jako prevenci rizikového chování. Přímé zkvalitňování klimatu ve třídách se zaměřením na práci se třídou proto nemohlo být naplno realizováno. Přesto se celá řada učitelů snažila v rámci on-line výuky podporovat žáky v práci a motivovat je. Někteří žáci využili možnosti osobních konzultací nejen s vyučujícími v jednotlivých předmětech, ale i školního poradenského pracoviště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Bylo podporováno duševní zdraví, metodičky prevence ve spolupráci se školní psycholožkou vytvořily pro žáky 1. a 2. stupně v učebně Google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Classroom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kurz s názvem "Co dělat,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když ...", ve</w:t>
      </w:r>
      <w:proofErr w:type="gram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kterém žáci i se svými rodiči nalézali zajímavé, podporující rady a odkazy. Tato učebna bude zachována i pro další školní rok a k využití rovněž třídním učitelům pro práci s třídními kolektivy.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 počátku školního roku před uzavřením škol se stačily uskutečnit plánované programy dle PPŠ. Ostatní plánované programy byly z důvodu uzavření škol pozastaveny, nebo přesunuty na další školní rok.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 prvním stupni byly na základě povolené změny grantového projektu realizovány ve čtvrtém a pátém ročníku online programy organizace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Jules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Jim a také dva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webináře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pro rodiče zaměřené na dítě v pubertě (Dítě v papiňáku) a bezpečný pohyb v kyberprostoru (Nebezpečí na síti), které byly rodiči pozitivně hodnoceny. Velmi zdařilá byla i on-line beseda určená dívkám na téma Dospívání.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Plánovaný prezenční kurz pro učitele věnovaný práci se třídou musel být odložen. V červnu navštívilo několik tříd 1. stupně program Městské policie zaměřený na 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zásady bezpečného chování při kontaktu se psy a dalšími zvířaty a také v silničním provozu.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Nadále se osvědčila spolupráce se školní psycholožkou, zejména v práci se třídním kolektivem. Na začátku školního roku se uskutečnily adaptační kurzy v 1. a 6. ročnících. Na druhém stupni byly zrealizovány tři dvouhodinové bloky primární prevence v sedmých ročnících, ve kterých se školní psycholožka a metodička prevence pro 2. stupeň zaměřily na podporu a rozvoj pozitivních životních hodnot a postojů. Dvě třídy byly dokončeny v průběhu měsíce června, po opětovném nástupu žáků do škol.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 důvodu dlouhého uzavření škol bude působení týmu školního poradenského pracoviště stále velmi významné. V důsledku </w:t>
      </w:r>
      <w:proofErr w:type="spellStart"/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Covidu</w:t>
      </w:r>
      <w:proofErr w:type="spellEnd"/>
      <w:proofErr w:type="gram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–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19</w:t>
      </w:r>
      <w:proofErr w:type="gram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absence žáků je potřeba předpokládat celou řadu psychických problémů jednotlivců, což se může promítnout do celkového klimatu tříd a fungování samotných žáků a jejich školního prospěchu.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585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Spolupráce s rodiči a ostatními partnery</w:t>
      </w: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Ve škole funguje velmi dobře již od r. 1991 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cs-CZ"/>
        </w:rPr>
        <w:t>registrovaný spolek SRPŠ ZŠ Ústavní.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 čele stojí Rada rodičů, která se schází minimálně 2x do roka. Rozhoduje o přerozdělování peněz z fondu SRPŠ ve prospěch dětí a o kompetencích, udílených řediteli školy ve smyslu čerpání těchto finančních prostředků. Rodiče dotují ze společné pokladny celou řadu akcí školy včetně pomůcek i materiálu na různé akce (např. vánoční a jarní dílny, sportovní a umělecké soutěže, výjezdy do přírody, lyžařský kurz, plavání 3. ročníků, projektové dny). Ve škole probíhají tradiční třídní schůzky (2x do roka), individuální konzultace a setkání ve třech tzv. „triády“ (učitel – rodič - dítě). Kromě toho se učitelé s rodiči potkávají neoficiálně při akcích školy (den otevřených dveří, vánoční a jarní dílny, divadlo a vernisáže výstav ve škole).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Ostatními partnery školy jsou nejčastěji Policie ČR a Městská policie v rámci tradičních 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cs-CZ"/>
        </w:rPr>
        <w:t>preventivních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akcí, (branný den 1x v roce v rámci nácviku chování při mimořádných událostech) taktéž sbor dobrovolných hasičů Prahy 8, Svaz civilní obrany ČR, Český červený kříž, Psychiatrická nemocnice Bohnice.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 ostatních partnerů jsou to např.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PedF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UK a další vysoké i střední školy v rámci studentských praxí, Dům dětí a mládeže Prahy 8, OPPP Praha 8, Křesťanská poradna Praha 8. OSPOD MČ</w:t>
      </w:r>
      <w:r w:rsidRPr="00BD6EDC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</w:t>
      </w: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Praha 8, divadla, kulturní domy, školská a sportovní zařízení celé Prahy. </w:t>
      </w: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</w:pP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>Výuka jazyků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Škola zavádí povinnou výuku anglického jazyka standardně od 3. ročníku. Pro výuku se používají učebnice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Our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World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1 a 2 ve 3. a 4. ročníku a učebnice Project 1 až 4 v 5. - 9. ročnících. Na škole také působí rodilý mluvčí anglického jazyka. Škola poskytuje širokou nabídku zjednodušené anglické literatury, kterou si žáci mohou zapůjčit ve školní knihovně.</w:t>
      </w:r>
    </w:p>
    <w:p w:rsidR="00BD6EDC" w:rsidRDefault="00BD6EDC" w:rsidP="00BD6EDC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Žákům 7. ročníku je nabízena výuka francouzského či německého jazyka. K výuce se používají učebnice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Amis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et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compagnie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Deut</w:t>
      </w:r>
      <w:r w:rsidR="008A1918">
        <w:rPr>
          <w:rFonts w:ascii="Calibri" w:eastAsia="Times New Roman" w:hAnsi="Calibri" w:cs="Times New Roman"/>
          <w:sz w:val="24"/>
          <w:szCs w:val="24"/>
          <w:lang w:eastAsia="cs-CZ"/>
        </w:rPr>
        <w:t>s</w:t>
      </w: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ch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mit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Max.</w:t>
      </w: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58509A" w:rsidRPr="00BD6EDC" w:rsidRDefault="0058509A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Anglický jazyk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 loňský školní rok byl poznamenán výjimečnou situací COVID-19. Během uzavření školy byla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výka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jazyků zcela pokryta a všichni žáci byli plně připojeni, nebo jim byly poskytovány materiály pro vzdálenou výuku. Žákům, kteří nebyli vybaveni potřebnou IT technikou, škola zapůjčila notebooky. Distanční výuka proběhla jednotně pomocí Google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Classroom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online hodiny se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uskustečnily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pomocí platforem ZOOM a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Hangout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Meets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Pro zkvalitnění výuky se využívaly i další aplikace jako např.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Padlet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pro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kolaborativní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práci, či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Kahoot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Nearpod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V rámci šablon byl také organizován Anglický klub, který byl zaměřen na konverzaci. Vzhledem k výjimečnosti situace nebyla organizována olympiáda v anglickém jazyce ani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organizován</w:t>
      </w:r>
      <w:proofErr w:type="gram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zájezd do Anglie. Na konci školního roku se uskutečnily srovnávací testy ve 4., 5. a 6. ročníku, které byly využity</w:t>
      </w:r>
      <w:r w:rsidRPr="00BD6E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rozřazení žáků do jazykových skupin.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Německý jazyk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Plány s uvedením nových učebních materiálů do hodin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němecého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jazyka byly narušeny distanční výukou. Témata a aktivity z učebnic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Deutsch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mit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Max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neu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interaktiv 1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und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2 rozdělená do jednotlivých ročníků se nepodařila během on-liny výuky probrat v takovém rozsahu, jak bylo původně plánováno. Výuka druhého cizího jazyka v dotaci jedné on-line hodiny v týdnu byla nedostatečná. Učitelé se snažili žákům výuku zpříjemnit zajímavými interaktivními materiály, které měli k dispozici, výuka byla přizpůsobena jazykové úrovni a možnostem jednotlivých skupin. Každoroční cíl, "Němčiny se nebojíme.", byl naplněn.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Francouzský jazyk</w:t>
      </w: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Výuka francouzštiny probíhala ve školním roce 2020-2021 ve třech skupinách, tedy v sedmém, osmém a devátém ročníku, podle učebnic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Amis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et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compagnie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1 a 2, které jsou doplněny i pracovními sešity, poslechovými cvičeními a interaktivními komiksovými příběhy (Tři mušketýři a Bídníci).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Během distanční výuky byla práce s učebnicemi a pracovními sešity doplňována krátkými výukovými videi a pracovními listy, pro procvičování byly využívány i interaktivní pracovní listy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Liveworksheets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, při skupinové práci se žáci zapojovali do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Padletu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Jamboardu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Nearpodu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Skutečně zdravá škola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Naše škola dále dle možností pracuje v programu Skutečně zdravá škola, který je pod záštitou Ministerstva životního prostředí a Ministerstva zemědělství. Tento komplexní program se zaměřuje na kvalitu školního stravování a vzdělávání o jídle, buduje dovednosti a návyky vedené ke zdravému a úspěšnému životu. Od r. 2017 jsme držitelé </w:t>
      </w: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Bronzového odznaku SZŠ</w:t>
      </w:r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Polytechnická výchova</w:t>
      </w: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 počátku školního roku jsme využili spolupráce s </w:t>
      </w:r>
      <w:r w:rsidRPr="00BD6EDC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gymnáziem Špitálská </w:t>
      </w: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(Elixír do škol), které nám zapůjčilo USB mikroskop a my jsme se žáky 2. stupně mohli pozorovat řadu struktur a jevů.</w:t>
      </w: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Online výuka a práce umožnila účast na řadě online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aktivitách</w:t>
      </w:r>
      <w:proofErr w:type="gram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jak žákům, tak pedagogům: 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září 2020 – Festival vědy - </w:t>
      </w:r>
      <w:r w:rsidRPr="00BD6ED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t>online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, Praha; pí uč. Kamarádová se během školního roku účastnila řady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odpoledních-večerních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či víkendových online seminářů a konferencí pro učitele fyziky realizovaných Elixírem do škol (RC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gym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Špitálská,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Pha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9, RC Praha 12, RC Smíchov, konference – Hradec Králové).</w:t>
      </w: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Online výuka vedla rovněž k realizaci řady předmětových a mezipředmětových projektů a aktivit se žáky, z nichž byla řada prezentována na stránkách školy nebo ve školním časopise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Ústavník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Ve spolupráci s Akademií řemesel – Zelený pruh jsme se s osmými a devátými ročníky zapojili do jejich projektu ŘEMESLNÝ BOX, který umožnil našim žákům, alespoň částečně nahradit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exkruze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, které na SŠ v rámci volby povolání pořádáme. Pomocí řemeslného boxu si mohli žáci vyzkoušet aktivity propagující růžné druhy řemesel a povolání. </w:t>
      </w: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Naši tradiční (obvykle úspěšnou) účast na soutěži pořádané SPŠS Betlémská – Kostka zhatila omezení související s </w:t>
      </w: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koronavirem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; soutěž byla zrušena. Zájemci z řad žáků se při online studiu připravovali na obvodní kolo Fyzikální olympiády, které probíhalo online 18. 3. 2021 – Zdeňka z 8. B se obvodního kola FO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účastnila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–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bohužel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ve stejném čase se konalo krajské kolo dějepisné olympiády, do kterého se Zdeňka rovněž probojovala. </w:t>
      </w: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  <w:lang w:eastAsia="cs-CZ"/>
        </w:rPr>
        <w:t>Environmentální výchova</w:t>
      </w:r>
      <w:r w:rsidR="0058509A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  <w:lang w:eastAsia="cs-CZ"/>
        </w:rPr>
        <w:t>, účast v programu GLOBE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EVVO (Environmentální výchova, vzdělávání a osvěta) a EV (ekologická výchova)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Ve školním roce 2020/21 jsme se snažili pokračovat v realizaci cílů EVVO nastavených v dokumentu (ŠVP EVVO). Především v předmětech: ekologická praktika, přírodopis, fyzika se nám to dařilo.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Problematika EV se prolíná do všech činností a aktivit člověka, proto i v dalších výukách by měla být řešena témata ekologická a environmentální, jak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na 1.stupni</w:t>
      </w:r>
      <w:proofErr w:type="gram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, tak i na druhém stupni.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 1. pololetí jsme v rámci ekologických praktik i pracovních činností stihli před uzavřením škol z důvodů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koronavirové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pandemie naplánovat a zrealizovat aktivitu "Cuketová a dýňová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párty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." Akce se zúčastnili žáci 6. ročníků.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Všechny další projekty a akce byly odvolány.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 době – distanční výuky se BETTY (badatelsko-ekologický tým) snažila a vyzývala zájemce nejen z řad žáků, ale i učitelů a rodičů, aby vyšli do přírody (ve městě i mimo něj) a nafotili krásy krajiny, přírody, místa, která jsou pro ně příjemná a zajímavá.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Ke komunikaci jsme používali školní Google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Classroom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Další nabízenou aktivitou byla "Výroba krmítek z přírodního materiálu a přikrmování ptáků na krmítkách" s fotodokumentací.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V mrazivých dnech, kdy dokonce i v Praze nasněžilo, BETTY nabídla další zajímavou aktivitu s názvem " Stopy ve sněhu aneb kdo zde žije mezi námi" – jednalo se o hledání a určování stop zvířat ve sněhu. A fotodokumentace stop.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Dne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27.3. 2021</w:t>
      </w:r>
      <w:proofErr w:type="gram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BETTY upozornila a vyzvala, nejen žáky, k akci " Ukliďme Česko." Účastníci této akce poslali fotky.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Příprava prodejní výstavy obrázků, které nakreslili naši žáci pro akci "Pomoc na záchranu fauny a flory" byla zastavena z důvodů uzavření škol v době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koronavirové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pandemie.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Naše škola je zapojena do několika EV projektů:</w:t>
      </w:r>
    </w:p>
    <w:p w:rsidR="00BD6EDC" w:rsidRPr="0058509A" w:rsidRDefault="00BD6EDC" w:rsidP="0058509A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Skutečně zdravá škola – jsme držitelé bronzového certifikátu a obhájili jsme</w:t>
      </w:r>
      <w:r w:rsidR="0058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509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jej v lednu 2021 </w:t>
      </w:r>
    </w:p>
    <w:p w:rsidR="00BD6EDC" w:rsidRPr="00BD6EDC" w:rsidRDefault="00BD6EDC" w:rsidP="00BD6EDC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GLOBE</w:t>
      </w:r>
    </w:p>
    <w:p w:rsidR="00BD6EDC" w:rsidRPr="00BD6EDC" w:rsidRDefault="00BD6EDC" w:rsidP="00BD6EDC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BOV – badatelsky orientovaná výuka</w:t>
      </w:r>
    </w:p>
    <w:p w:rsidR="00BD6EDC" w:rsidRPr="00BD6EDC" w:rsidRDefault="00BD6EDC" w:rsidP="00BD6EDC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snažíme se řešit i programy z projektu EKOŠKOLA, vybrali jsme programy "voda" a "odpad"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Do všech aktivit nám vstoupila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koronavirová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situace a distanční výuka až do konce školního roku. Proto jsme objednané a naplánované aktivity museli zrušit.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Významným projektem na téma " ODPADY – jak neskončit v koši" jsme chtěli ukončit školní rok. Z důvodů komplikací s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koronavirovou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situací jsme se rozhodli realizaci posunou</w:t>
      </w:r>
      <w:r w:rsidR="0058509A">
        <w:rPr>
          <w:rFonts w:ascii="Calibri" w:eastAsia="Times New Roman" w:hAnsi="Calibri" w:cs="Times New Roman"/>
          <w:sz w:val="24"/>
          <w:szCs w:val="24"/>
          <w:lang w:eastAsia="cs-CZ"/>
        </w:rPr>
        <w:t>t</w:t>
      </w: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 začátek školního roku 2021/22.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Další aktivity jsou spojeny především s pracovními činnostmi – dílny a pěstitelství.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Letní práce na školní zahradě probíhaly úspěšně, upravili jsme záhony, okopali různé plodiny – zeleniny, cibuloviny – vše pěstujeme BIO. Vytvořili jsme betonové pítko pro ptáky a umístili jsme jej na školní zahradu. Ošetřili jsme pokojové rostliny, namnožili balkonové pelargonie.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8A191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Přípravné třídy, zkušenosti s integrací a dalším začleňováním dětí ze sociálně znevýhodněného prostředí do ZŠ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58509A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9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Ve školním roce 2020/2021 naše škola přípravné třídy </w:t>
      </w:r>
      <w:r w:rsidRPr="0058509A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neotvírala.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Škola i v době pandemie COVID – 19 pečovala rovněž o žáky ze sociálně znevýhodněného prostředí (děti z národnostních menšin, děti z ohrožených rodin, z rodin ne plně funkčních atd.). Dětem byla poskytována pomoc ze strany pedagogů, zejm. třídního učitele, v případě potřeby řešila aktuální problematiku výchovná poradkyně, školní psycholožka ve spolupráci s pedagogy, rodiči, pedagogicko- psychologickou poradnou či dalšími subjekty.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Vzdělávání cizinců a příslušníků národnostních menšin, počet dětí cizinců ze států EU a ostatních států, zkušenosti s integrací a dalším začleňováním dětí cizinců do prostředí ZŠ.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4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2"/>
        <w:gridCol w:w="3728"/>
      </w:tblGrid>
      <w:tr w:rsidR="00BD6EDC" w:rsidRPr="00BD6EDC" w:rsidTr="00BD6EDC">
        <w:trPr>
          <w:trHeight w:val="60"/>
          <w:tblCellSpacing w:w="0" w:type="dxa"/>
        </w:trPr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Ostatní státy</w:t>
            </w:r>
          </w:p>
        </w:tc>
        <w:tc>
          <w:tcPr>
            <w:tcW w:w="3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</w:tr>
      <w:tr w:rsidR="00BD6EDC" w:rsidRPr="00BD6EDC" w:rsidTr="00BD6EDC">
        <w:trPr>
          <w:trHeight w:val="75"/>
          <w:tblCellSpacing w:w="0" w:type="dxa"/>
        </w:trPr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Rusko</w:t>
            </w:r>
          </w:p>
        </w:tc>
        <w:tc>
          <w:tcPr>
            <w:tcW w:w="3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BD6EDC" w:rsidRPr="00BD6EDC" w:rsidTr="00BD6EDC">
        <w:trPr>
          <w:trHeight w:val="75"/>
          <w:tblCellSpacing w:w="0" w:type="dxa"/>
        </w:trPr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Ukrajina</w:t>
            </w:r>
          </w:p>
        </w:tc>
        <w:tc>
          <w:tcPr>
            <w:tcW w:w="3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  <w:tr w:rsidR="00BD6EDC" w:rsidRPr="00BD6EDC" w:rsidTr="00BD6EDC">
        <w:trPr>
          <w:trHeight w:val="75"/>
          <w:tblCellSpacing w:w="0" w:type="dxa"/>
        </w:trPr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Vietnam</w:t>
            </w:r>
          </w:p>
        </w:tc>
        <w:tc>
          <w:tcPr>
            <w:tcW w:w="3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BD6EDC" w:rsidRPr="00BD6EDC" w:rsidTr="00BD6EDC">
        <w:trPr>
          <w:trHeight w:val="75"/>
          <w:tblCellSpacing w:w="0" w:type="dxa"/>
        </w:trPr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3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Bosna a Hercegovina</w:t>
            </w:r>
          </w:p>
        </w:tc>
        <w:tc>
          <w:tcPr>
            <w:tcW w:w="3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Severní Makedonie</w:t>
            </w:r>
          </w:p>
        </w:tc>
        <w:tc>
          <w:tcPr>
            <w:tcW w:w="3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Rumunsko</w:t>
            </w:r>
          </w:p>
        </w:tc>
        <w:tc>
          <w:tcPr>
            <w:tcW w:w="3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</w:tr>
    </w:tbl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E7FC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posledních letech nemáme větší problémy se začleněním dětí-cizinců do prostředí školy. Ve většině případů se nám s dětmi i s jejich rodiči spolupracuje dobře. Mají většinou</w:t>
      </w:r>
      <w:r w:rsidRPr="00BD6EDC">
        <w:rPr>
          <w:rFonts w:ascii="Calibri" w:eastAsia="Times New Roman" w:hAnsi="Calibri" w:cs="Times New Roman"/>
          <w:color w:val="000000"/>
          <w:sz w:val="36"/>
          <w:szCs w:val="36"/>
          <w:lang w:eastAsia="cs-CZ"/>
        </w:rPr>
        <w:t xml:space="preserve"> </w:t>
      </w:r>
      <w:r w:rsidRPr="006E7FC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zájem</w:t>
      </w:r>
      <w:r w:rsidRPr="006E7FC8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  <w:r w:rsidRPr="006E7FC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 dění ve škole, rychle se sžívají s novým prostředím, naopak jejich kulturní odlišnosti jsou obohacením pro naše žáky. Žákům, kteří mají menší znalost českého jazyka, nabízí škola kompenzační možnosti jak tento handicap vyrovnat i individuální péči a přístup.</w:t>
      </w: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Multikulturní výchova </w:t>
      </w: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Začlenění dětí – cizinců přispívá i k multikulturní výchově, neboť vzájemné soužití je pro žáky obohacující a prostupuje napříč všemi předměty jako mezipředmětové téma dané ŠVP.</w:t>
      </w:r>
      <w:r w:rsidRPr="00BD6ED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Žáci s trvalým pobytem v jiném kraji </w:t>
      </w:r>
    </w:p>
    <w:p w:rsidR="00BD6EDC" w:rsidRPr="00BD6EDC" w:rsidRDefault="00BD6EDC" w:rsidP="00BD6ED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8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0"/>
        <w:gridCol w:w="4665"/>
      </w:tblGrid>
      <w:tr w:rsidR="00BD6EDC" w:rsidRPr="00BD6EDC" w:rsidTr="00BD6EDC">
        <w:trPr>
          <w:tblCellSpacing w:w="0" w:type="dxa"/>
        </w:trPr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Středočeský kraj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Počet žáků celkem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Z toho nově přijatí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 xml:space="preserve">Žáci s odlišným mateřským jazykem ve vztahu ke znalosti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>českého jazyka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Zjišťování počtu dětí s potřebou podpory doučování českého jazyka</w:t>
      </w:r>
    </w:p>
    <w:tbl>
      <w:tblPr>
        <w:tblW w:w="68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8"/>
        <w:gridCol w:w="3252"/>
      </w:tblGrid>
      <w:tr w:rsidR="00BD6EDC" w:rsidRPr="00BD6EDC" w:rsidTr="00BD6EDC">
        <w:trPr>
          <w:tblCellSpacing w:w="0" w:type="dxa"/>
        </w:trPr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Stupeň znalosti ČJ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ind w:right="-24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Počet dětí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Úplná neznalost ČJ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ind w:right="-24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Nedostatečná znalost ČJ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ind w:right="-24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BD6EDC" w:rsidRPr="00BD6EDC" w:rsidTr="00BD6EDC">
        <w:trPr>
          <w:tblCellSpacing w:w="0" w:type="dxa"/>
        </w:trPr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Znalost ČJ s potřebou doučování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6EDC" w:rsidRPr="00BD6EDC" w:rsidRDefault="00BD6EDC" w:rsidP="00BD6EDC">
            <w:pPr>
              <w:spacing w:before="100" w:beforeAutospacing="1" w:after="119" w:line="240" w:lineRule="auto"/>
              <w:ind w:right="-24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E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Údaje o aktivitách a prezentaci školy na veřejnosti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Sport</w:t>
      </w:r>
    </w:p>
    <w:p w:rsidR="00BD6EDC" w:rsidRPr="0058509A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9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 důvodu pandemie COVID-19 se žádná sportovní akce nekonala.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Veřejná prezentace školy: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Výuka dějepisu probíhala, stejně jako další předměty, převážně v online prostředí. V distanční výuce pracovali vyučující často s prameny a zdroji informací, aby se tak prohlubovala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čtěnářská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i historická gramotnost, aby se žáci učili analyzovat a kriticky hodnotit získané informace. Ve výuce moderních dějin 20. a 21. století pracovali často žáci s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Historylabem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, aplikací pro práci s prameny, vytvořenou pro potřeby výuky Ústavem pro studium totalitních režimů. V červnu 2021 jsme se zapojili i do pilotáže dvou kapitol z připravované nové učebnice pro 9. ročník, která je zaměřena badatelsky, tedy tak, aby žáci aktivně pracovali s různými zdroji informací (prameny, texty, fotografiemi, filmovými ukázkami apod.)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Žáci 8. a 9. ročníku se zapojili do řešení úkolů Dějepisné olympiády. Velmi úspěšnými řešitelkami se staly Anna a Zdeňka z 8. B, které po úspěchu v obvodním kole úspěšně reprezentovaly školu i v krajském kole.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 loňském roce pokračoval </w:t>
      </w:r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školní časopis </w:t>
      </w:r>
      <w:proofErr w:type="spellStart"/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Ústavník</w:t>
      </w:r>
      <w:proofErr w:type="spellEnd"/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Pr="00BD6EDC">
        <w:rPr>
          <w:rFonts w:ascii="Calibri" w:eastAsia="Times New Roman" w:hAnsi="Calibri" w:cs="Times New Roman"/>
          <w:color w:val="242426"/>
          <w:sz w:val="24"/>
          <w:szCs w:val="24"/>
          <w:lang w:eastAsia="cs-CZ"/>
        </w:rPr>
        <w:t>I přes pandemii COVID – 19 byly uveřejněny zajímavé práce žáků z distanční výuky.</w:t>
      </w:r>
    </w:p>
    <w:p w:rsidR="00BD6EDC" w:rsidRPr="00BD6EDC" w:rsidRDefault="00BD6EDC" w:rsidP="00BD6ED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Další aktivity školy: </w:t>
      </w:r>
    </w:p>
    <w:p w:rsidR="00BD6EDC" w:rsidRPr="00BD6EDC" w:rsidRDefault="00BD6EDC" w:rsidP="00BD6EDC">
      <w:pPr>
        <w:keepNext/>
        <w:spacing w:before="100" w:beforeAutospacing="1" w:after="62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kern w:val="36"/>
          <w:sz w:val="27"/>
          <w:szCs w:val="27"/>
          <w:lang w:eastAsia="cs-CZ"/>
        </w:rPr>
        <w:t>Účast na olympiádách a soutěžích:</w:t>
      </w:r>
    </w:p>
    <w:p w:rsidR="00BD6EDC" w:rsidRPr="00BD6EDC" w:rsidRDefault="00BD6EDC" w:rsidP="00BD6E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Dějepisná olympiáda</w:t>
      </w: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Zúčastnili se žáci 8. a 9. ročníku, velmi úspěšnými se staly Anna a Zdeňka z 8. B, které naši školu úspěšně reprezentovaly v obvodním i krajském kole.</w:t>
      </w:r>
    </w:p>
    <w:p w:rsidR="00BD6EDC" w:rsidRPr="00BD6EDC" w:rsidRDefault="00BD6EDC" w:rsidP="00BD6E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Fyzikální olympiáda</w:t>
      </w: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 této olympiády se zapojili žáci 6. až 9. ročníků. Nejlepším řešitelem se stala Zdeňka z 8. B.</w:t>
      </w:r>
    </w:p>
    <w:p w:rsidR="00BD6EDC" w:rsidRPr="00BD6EDC" w:rsidRDefault="00BD6EDC" w:rsidP="00BD6E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Pythagoriáda</w:t>
      </w:r>
      <w:proofErr w:type="spell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olympiáda v českém jazyce ani olympiáda z biologie se z důvodu pandemie COVID-19 nekonaly.</w:t>
      </w:r>
    </w:p>
    <w:p w:rsidR="00BD6EDC" w:rsidRPr="00BD6EDC" w:rsidRDefault="00BD6EDC" w:rsidP="00BD6E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Základní údaje o hospodaření školy – viz příloha </w:t>
      </w:r>
    </w:p>
    <w:p w:rsidR="00BD6EDC" w:rsidRPr="00BD6EDC" w:rsidRDefault="00BD6EDC" w:rsidP="00BD6E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58509A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Údaje o</w:t>
      </w:r>
      <w:r w:rsidR="00BD6EDC"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 školou realizovaných </w:t>
      </w:r>
      <w:proofErr w:type="gramStart"/>
      <w:r w:rsidR="00BD6EDC"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projektech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, </w:t>
      </w:r>
      <w:r w:rsidR="00BD6EDC"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 financovaných</w:t>
      </w:r>
      <w:proofErr w:type="gramEnd"/>
      <w:r w:rsidR="00BD6EDC"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 z cizích zdrojů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Projekt ovoce do škol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Naše škola pokračovala v projektu „Ovoce a zelenina do škol“. Základním cílem celého projektu je přispět k trvalému zvýšení spotřeby ovoce, zeleniny a vytvořit správné stravovací návyky ve výživě dětí. Cílovou skupinou se stali žáci prvního stupně. Z důvodu pandemie COVID-19 tento projekt ve školním roce 2020/2021 nemohl být realizován.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Šablony II – dotace EU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Základní a mateřská škola Ústavní se i v tomto školním roce zapojila do aktivit/projektu OP VVV – Šablony II. Realizace tohoto projektu započala 1. srpna 2019 a bude ukončena v prodlouženém termínu. Díky financím, které z projektu škola získá, jsme schopni podporovat aktivity našich žáků prostřednictvím badatelských klubů a projektových dní ve škole i mimo ni. Dále na naší škole zajišťujeme školní psycholožku a školní kariérovou poradkyni, které efektivně doplnily školní poradenské pracoviště a byli k dispozici i online během plošného uzavření škol. V MŠ je ze Šablon II. poskytována personální podpora ve formě asistentky.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6ED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Údaje o spolupráci s odborovými organizacemi, organizacemi zaměstnavatelů a dalšími partnery při plnění úkolů ve vzdělávání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Ve škole není ustavena odborová organizace ani jiná organizace zaměstnanců.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Výroční zpráva za školní rok 2020/2021 byla projednána na schůzce školské rady ZŠ a MŠ Ústavní dne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2.11.2021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451B0B" w:rsidRDefault="00451B0B" w:rsidP="00BD6ED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Výroční zprávu školy za školní rok předkládá: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Mgr. Petr Zmek, ředitel ZŠ a MŠ Ústavní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 Praze dne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2.11.2021</w:t>
      </w:r>
      <w:proofErr w:type="gramEnd"/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451B0B" w:rsidP="00451B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7"/>
          <w:szCs w:val="27"/>
          <w:lang w:eastAsia="cs-CZ"/>
        </w:rPr>
        <w:t xml:space="preserve">                                     </w:t>
      </w:r>
      <w:r w:rsidR="00BD6EDC" w:rsidRPr="00BD6EDC">
        <w:rPr>
          <w:rFonts w:ascii="Cambria" w:eastAsia="Times New Roman" w:hAnsi="Cambria" w:cs="Times New Roman"/>
          <w:b/>
          <w:bCs/>
          <w:sz w:val="27"/>
          <w:szCs w:val="27"/>
          <w:lang w:eastAsia="cs-CZ"/>
        </w:rPr>
        <w:t xml:space="preserve">Protokol o schválení Výroční zprávy </w:t>
      </w: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mbria" w:eastAsia="Times New Roman" w:hAnsi="Cambria" w:cs="Times New Roman"/>
          <w:b/>
          <w:bCs/>
          <w:sz w:val="27"/>
          <w:szCs w:val="27"/>
          <w:lang w:eastAsia="cs-CZ"/>
        </w:rPr>
        <w:t>ZŠ a MŠ Ústavní za školní rok 2020/2021</w:t>
      </w: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mbria" w:eastAsia="Times New Roman" w:hAnsi="Cambria" w:cs="Times New Roman"/>
          <w:b/>
          <w:bCs/>
          <w:sz w:val="27"/>
          <w:szCs w:val="27"/>
          <w:lang w:eastAsia="cs-CZ"/>
        </w:rPr>
        <w:t>školskou radou</w:t>
      </w:r>
    </w:p>
    <w:p w:rsidR="00BD6EDC" w:rsidRPr="00BD6EDC" w:rsidRDefault="00BD6EDC" w:rsidP="00BD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Dne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2.11.2021</w:t>
      </w:r>
      <w:proofErr w:type="gramEnd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školská rada, ustavená dle zákona 561/2004 Sb. ve složení 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Bc. Pavla Dobrovolná, zástupce pedagogů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Mgr. Jana Malá, zástupce rodičů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Mgr. Michal </w:t>
      </w:r>
      <w:proofErr w:type="spell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Janovký</w:t>
      </w:r>
      <w:proofErr w:type="spellEnd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, zástupce zřizovatele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projednala a poté schválila výroční zprávu ZŠ a MŠ Ústavní pro školní rok 2020/2021.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Členové školské rady stvrzují schválení výroční zprávy svými podpisy:</w:t>
      </w: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Bc. Pavla Dobrovolná,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v.r.</w:t>
      </w:r>
      <w:proofErr w:type="gramEnd"/>
    </w:p>
    <w:p w:rsidR="00BD6EDC" w:rsidRPr="0058509A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9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Mgr. Jana Malá, </w:t>
      </w:r>
      <w:proofErr w:type="gramStart"/>
      <w:r w:rsidRPr="0058509A">
        <w:rPr>
          <w:rFonts w:ascii="Calibri" w:eastAsia="Times New Roman" w:hAnsi="Calibri" w:cs="Times New Roman"/>
          <w:sz w:val="24"/>
          <w:szCs w:val="24"/>
          <w:lang w:eastAsia="cs-CZ"/>
        </w:rPr>
        <w:t>v.r.</w:t>
      </w:r>
      <w:proofErr w:type="gramEnd"/>
    </w:p>
    <w:p w:rsidR="00BD6EDC" w:rsidRDefault="00BD6EDC" w:rsidP="00BD6EDC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Mgr. Michal Janovský, </w:t>
      </w:r>
      <w:proofErr w:type="gramStart"/>
      <w:r w:rsidRPr="00BD6EDC">
        <w:rPr>
          <w:rFonts w:ascii="Calibri" w:eastAsia="Times New Roman" w:hAnsi="Calibri" w:cs="Times New Roman"/>
          <w:sz w:val="24"/>
          <w:szCs w:val="24"/>
          <w:lang w:eastAsia="cs-CZ"/>
        </w:rPr>
        <w:t>v.r.</w:t>
      </w:r>
      <w:proofErr w:type="gramEnd"/>
    </w:p>
    <w:p w:rsidR="0058509A" w:rsidRDefault="0058509A" w:rsidP="00BD6EDC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58509A" w:rsidRPr="00BD6EDC" w:rsidRDefault="0058509A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 Praze dne </w:t>
      </w:r>
      <w:proofErr w:type="gramStart"/>
      <w:r w:rsidRPr="00BD6ED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2.11.2021</w:t>
      </w:r>
      <w:proofErr w:type="gramEnd"/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EDC" w:rsidRPr="00BD6EDC" w:rsidRDefault="00BD6EDC" w:rsidP="00BD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EA9" w:rsidRDefault="000C5EA9">
      <w:bookmarkStart w:id="0" w:name="_GoBack"/>
      <w:bookmarkEnd w:id="0"/>
    </w:p>
    <w:sectPr w:rsidR="000C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81"/>
    <w:multiLevelType w:val="multilevel"/>
    <w:tmpl w:val="10E8F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7201"/>
    <w:multiLevelType w:val="multilevel"/>
    <w:tmpl w:val="A7C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FB5"/>
    <w:multiLevelType w:val="multilevel"/>
    <w:tmpl w:val="177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649F3"/>
    <w:multiLevelType w:val="multilevel"/>
    <w:tmpl w:val="7BC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0662"/>
    <w:multiLevelType w:val="multilevel"/>
    <w:tmpl w:val="FC4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04D74"/>
    <w:multiLevelType w:val="multilevel"/>
    <w:tmpl w:val="64F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97241"/>
    <w:multiLevelType w:val="multilevel"/>
    <w:tmpl w:val="DC74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6104B"/>
    <w:multiLevelType w:val="multilevel"/>
    <w:tmpl w:val="5EC2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541B5"/>
    <w:multiLevelType w:val="multilevel"/>
    <w:tmpl w:val="E756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33FE2"/>
    <w:multiLevelType w:val="multilevel"/>
    <w:tmpl w:val="11D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05FB2"/>
    <w:multiLevelType w:val="multilevel"/>
    <w:tmpl w:val="E60CF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05CD8"/>
    <w:multiLevelType w:val="multilevel"/>
    <w:tmpl w:val="1688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C"/>
    <w:rsid w:val="000C5EA9"/>
    <w:rsid w:val="000F13AE"/>
    <w:rsid w:val="00451B0B"/>
    <w:rsid w:val="0058509A"/>
    <w:rsid w:val="006E7FC8"/>
    <w:rsid w:val="008A1918"/>
    <w:rsid w:val="00A23D7F"/>
    <w:rsid w:val="00BD6EDC"/>
    <w:rsid w:val="00E60BDE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6EDC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D6EDC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6E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6E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6EDC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BD6E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7F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6EDC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D6EDC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6E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6E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6EDC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BD6E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-ustav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-ustav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4619</Words>
  <Characters>27254</Characters>
  <Application>Microsoft Office Word</Application>
  <DocSecurity>0</DocSecurity>
  <Lines>227</Lines>
  <Paragraphs>63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31</vt:i4>
      </vt:variant>
    </vt:vector>
  </HeadingPairs>
  <TitlesOfParts>
    <vt:vector size="32" baseType="lpstr">
      <vt:lpstr/>
      <vt:lpstr>    Základní škola a mateřská škola Ústavní, Praha 8, Hlivická 1</vt:lpstr>
      <vt:lpstr>    Název právnické osoby:</vt:lpstr>
      <vt:lpstr>    Základní škola a mateřská škola Ústavní, Praha 8, Hlivická 1</vt:lpstr>
      <vt:lpstr>    </vt:lpstr>
      <vt:lpstr>    Sídlo, adresa pro dálkový přístup:</vt:lpstr>
      <vt:lpstr>    Hlivická 1/400, 181 00 Praha 8 - Bohnice </vt:lpstr>
      <vt:lpstr>    </vt:lpstr>
      <vt:lpstr>    E-mail ZŠ: skola@zs-ustavni.cz</vt:lpstr>
      <vt:lpstr>    E-mail MŠ: zastupkyne@msustavni.cz</vt:lpstr>
      <vt:lpstr>    WWW stránky: www.zs-ustavni.cz</vt:lpstr>
      <vt:lpstr>    Ředitel ZŠ a MŠ: Mgr. Petr Zmek</vt:lpstr>
      <vt:lpstr>    Zástupce pro 1. st.: Mgr. Richard Hubert</vt:lpstr>
      <vt:lpstr>    Zástupce řed. pro 2. st. a statutár.zástupce: Mgr. Marie Gebauerová</vt:lpstr>
      <vt:lpstr>    Zástupce řed. pro MŠ : Renáta Glabazňová </vt:lpstr>
      <vt:lpstr>    VP a vedoucí školního poradenského pracoviště: Mgr. Ellen Kalaidzidu</vt:lpstr>
      <vt:lpstr>    Hospodářky ZŠ: Jaroslava Hrubá, Šárka Fischerová</vt:lpstr>
      <vt:lpstr>    Vedoucí školní družiny: Lenka Lišková</vt:lpstr>
      <vt:lpstr>    Vedoucí školní jídelny ZŠ: Dagmar Komárová</vt:lpstr>
      <vt:lpstr>    Školník ZŠ: Marek Dvořák</vt:lpstr>
      <vt:lpstr>    Zřizovatel:</vt:lpstr>
      <vt:lpstr>    Městská část Praha 8, Zenklova 35/1, 180 48 Praha 8 – Libeň</vt:lpstr>
      <vt:lpstr>    </vt:lpstr>
      <vt:lpstr>    Údaje o školské radě:</vt:lpstr>
      <vt:lpstr>    Charakteristika základní školy:</vt:lpstr>
      <vt:lpstr>    </vt:lpstr>
      <vt:lpstr>    V posledních letech nemáme větší problémy se začleněním dětí-cizinců do prostřed</vt:lpstr>
      <vt:lpstr>    Údaje o aktivitách a prezentaci školy na veřejnosti</vt:lpstr>
      <vt:lpstr>Účast na olympiádách a soutěžích:</vt:lpstr>
      <vt:lpstr>    Základní údaje o hospodaření školy – viz příloha </vt:lpstr>
      <vt:lpstr>    </vt:lpstr>
      <vt:lpstr>    Údaje o spolupráci s odborovými organizacemi, organizacemi zaměstnavatelů a dalš</vt:lpstr>
    </vt:vector>
  </TitlesOfParts>
  <Company>Hewlett-Packard Company</Company>
  <LinksUpToDate>false</LinksUpToDate>
  <CharactersWithSpaces>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Fischerová</dc:creator>
  <cp:lastModifiedBy>Zmek Petr</cp:lastModifiedBy>
  <cp:revision>8</cp:revision>
  <dcterms:created xsi:type="dcterms:W3CDTF">2021-11-04T10:04:00Z</dcterms:created>
  <dcterms:modified xsi:type="dcterms:W3CDTF">2021-11-04T10:57:00Z</dcterms:modified>
</cp:coreProperties>
</file>